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57B3" w14:textId="49043844" w:rsidR="007C204D" w:rsidRDefault="00000000" w:rsidP="00064DC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Scheduled power outages allow for the advance rescheduling of affected teaching </w:t>
      </w:r>
      <w:r w:rsidR="00064DC6">
        <w:rPr>
          <w:rFonts w:ascii="Calibri" w:eastAsia="Calibri" w:hAnsi="Calibri" w:cs="Calibri"/>
          <w:sz w:val="22"/>
          <w:szCs w:val="22"/>
        </w:rPr>
        <w:t xml:space="preserve">and examination </w:t>
      </w:r>
      <w:r>
        <w:rPr>
          <w:rFonts w:ascii="Calibri" w:eastAsia="Calibri" w:hAnsi="Calibri" w:cs="Calibri"/>
          <w:sz w:val="22"/>
          <w:szCs w:val="22"/>
        </w:rPr>
        <w:t xml:space="preserve">activities, unscheduled power outages do not. This template allows Schools to outline how they plan on dealing with scheduled power outages. </w:t>
      </w:r>
    </w:p>
    <w:p w14:paraId="0AEA27E0" w14:textId="77777777" w:rsidR="007C204D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Unscheduled Power Outages </w:t>
      </w:r>
    </w:p>
    <w:tbl>
      <w:tblPr>
        <w:tblStyle w:val="a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7C204D" w14:paraId="21894522" w14:textId="77777777">
        <w:tc>
          <w:tcPr>
            <w:tcW w:w="10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408788B" w14:textId="2F848A6F" w:rsidR="007C204D" w:rsidRDefault="00000000">
            <w:pPr>
              <w:spacing w:before="80" w:after="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Sudden or unscheduled power outages do not allow for the rescheduling of teaching </w:t>
            </w:r>
            <w:r w:rsidR="00064DC6">
              <w:rPr>
                <w:rFonts w:ascii="Calibri" w:eastAsia="Calibri" w:hAnsi="Calibri" w:cs="Calibri"/>
                <w:sz w:val="22"/>
                <w:szCs w:val="22"/>
              </w:rPr>
              <w:t xml:space="preserve">or examination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activities in advance. Hence an outage of this type will have an impact on concurrent activities. </w:t>
            </w:r>
          </w:p>
          <w:p w14:paraId="640540DD" w14:textId="77777777" w:rsidR="007C204D" w:rsidRDefault="007C204D">
            <w:pPr>
              <w:spacing w:before="80" w:after="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8964C5B" w14:textId="49F5ABD4" w:rsidR="007C204D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 the power fails during any class </w:t>
            </w:r>
            <w:r w:rsidR="00064DC6">
              <w:rPr>
                <w:rFonts w:ascii="Calibri" w:eastAsia="Calibri" w:hAnsi="Calibri" w:cs="Calibri"/>
                <w:sz w:val="22"/>
                <w:szCs w:val="22"/>
              </w:rPr>
              <w:t xml:space="preserve">or examination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then there will be enough time to bring the </w:t>
            </w:r>
            <w:r w:rsidR="00064DC6">
              <w:rPr>
                <w:rFonts w:ascii="Calibri" w:eastAsia="Calibri" w:hAnsi="Calibri" w:cs="Calibri"/>
                <w:sz w:val="22"/>
                <w:szCs w:val="22"/>
              </w:rPr>
              <w:t>session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a safe end and direct students to leave the </w:t>
            </w:r>
            <w:r w:rsidR="00064DC6">
              <w:rPr>
                <w:rFonts w:ascii="Calibri" w:eastAsia="Calibri" w:hAnsi="Calibri" w:cs="Calibri"/>
                <w:sz w:val="22"/>
                <w:szCs w:val="22"/>
              </w:rPr>
              <w:t xml:space="preserve">area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and exit the building, noting that emergency lighting will be available for up to 3hrs. This allows (if feasible in the absence of IT &amp; AV) for 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50 minute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classroom based lecture to be completed</w:t>
            </w:r>
            <w:r w:rsidR="00064DC6">
              <w:rPr>
                <w:rFonts w:ascii="Calibri" w:eastAsia="Calibri" w:hAnsi="Calibri" w:cs="Calibri"/>
                <w:sz w:val="22"/>
                <w:szCs w:val="22"/>
              </w:rPr>
              <w:t xml:space="preserve"> or an examination to be completed. </w:t>
            </w:r>
          </w:p>
          <w:p w14:paraId="78FC1260" w14:textId="77777777" w:rsidR="007C204D" w:rsidRDefault="007C204D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59EC7A" w14:textId="697115FD" w:rsidR="007C204D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 longer classes (including practical classes)</w:t>
            </w:r>
            <w:r w:rsidR="00064DC6">
              <w:rPr>
                <w:rFonts w:ascii="Calibri" w:eastAsia="Calibri" w:hAnsi="Calibri" w:cs="Calibri"/>
                <w:sz w:val="22"/>
                <w:szCs w:val="22"/>
              </w:rPr>
              <w:t xml:space="preserve"> and examinations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it may not be possible to complete the full </w:t>
            </w:r>
            <w:r w:rsidR="00064DC6">
              <w:rPr>
                <w:rFonts w:ascii="Calibri" w:eastAsia="Calibri" w:hAnsi="Calibri" w:cs="Calibri"/>
                <w:sz w:val="22"/>
                <w:szCs w:val="22"/>
              </w:rPr>
              <w:t>session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given the lack of IT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resources,  the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reduced lighting level, and in the case of laboratories the loss of safety systems such as fume hoods. In these circumstances the </w:t>
            </w:r>
            <w:r w:rsidR="00064DC6">
              <w:rPr>
                <w:rFonts w:ascii="Calibri" w:eastAsia="Calibri" w:hAnsi="Calibri" w:cs="Calibri"/>
                <w:sz w:val="22"/>
                <w:szCs w:val="22"/>
              </w:rPr>
              <w:t xml:space="preserve">session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can be brought to a managed end point over a period of no more than one hour. </w:t>
            </w:r>
          </w:p>
          <w:p w14:paraId="09D1EB0D" w14:textId="77777777" w:rsidR="007C204D" w:rsidRDefault="007C204D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330665" w14:textId="77777777" w:rsidR="007C204D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laboratory and workshop classes students as part of the response should be instructed on how to make their area safe before leaving and technical officers / demonstrators should oversee this work. </w:t>
            </w:r>
          </w:p>
        </w:tc>
      </w:tr>
    </w:tbl>
    <w:p w14:paraId="2A2DE72B" w14:textId="77777777" w:rsidR="007C204D" w:rsidRDefault="007C204D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E0A30D7" w14:textId="77777777" w:rsidR="007C204D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Scheduled Power Outages </w:t>
      </w:r>
    </w:p>
    <w:tbl>
      <w:tblPr>
        <w:tblStyle w:val="a0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9549"/>
      </w:tblGrid>
      <w:tr w:rsidR="007C204D" w14:paraId="377767B9" w14:textId="77777777">
        <w:tc>
          <w:tcPr>
            <w:tcW w:w="1018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800883E" w14:textId="77777777" w:rsidR="007C204D" w:rsidRDefault="00000000">
            <w:pPr>
              <w:spacing w:before="80" w:after="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(Type into the form, the box will expand to fit your content). </w:t>
            </w:r>
          </w:p>
        </w:tc>
      </w:tr>
      <w:tr w:rsidR="007C204D" w14:paraId="110D6E44" w14:textId="77777777">
        <w:trPr>
          <w:cantSplit/>
          <w:trHeight w:val="182"/>
        </w:trPr>
        <w:tc>
          <w:tcPr>
            <w:tcW w:w="639" w:type="dxa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7AD2FCB2" w14:textId="77777777" w:rsidR="007C204D" w:rsidRDefault="00000000">
            <w:pPr>
              <w:spacing w:before="80" w:after="4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9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35265D" w14:textId="77777777" w:rsidR="007C204D" w:rsidRDefault="0000000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 the event that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scheduled power outage impacts on teaching arrangements how will this lost teaching time be rescheduled?   </w:t>
            </w:r>
          </w:p>
        </w:tc>
      </w:tr>
      <w:tr w:rsidR="007D4EFF" w14:paraId="263941CD" w14:textId="77777777">
        <w:trPr>
          <w:cantSplit/>
          <w:trHeight w:val="181"/>
        </w:trPr>
        <w:tc>
          <w:tcPr>
            <w:tcW w:w="63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B4BEE2F" w14:textId="77777777" w:rsidR="007D4EFF" w:rsidRDefault="007D4EFF" w:rsidP="007D4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D65DA" w14:textId="01956C10" w:rsidR="007D4EFF" w:rsidRDefault="007D4EFF" w:rsidP="007D4EFF">
            <w:pPr>
              <w:spacing w:before="80" w:after="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</w:t>
            </w:r>
          </w:p>
        </w:tc>
      </w:tr>
      <w:tr w:rsidR="007D4EFF" w14:paraId="42BA81C3" w14:textId="77777777">
        <w:tc>
          <w:tcPr>
            <w:tcW w:w="63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D9E14A2" w14:textId="77777777" w:rsidR="007D4EFF" w:rsidRDefault="007D4EFF" w:rsidP="007D4EFF">
            <w:pPr>
              <w:spacing w:before="80" w:after="4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9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8A8FC6" w14:textId="77777777" w:rsidR="007D4EFF" w:rsidRDefault="007D4EFF" w:rsidP="007D4EFF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Will lost time be made up in remaining timetabled classes or will new classes need to be scheduled? </w:t>
            </w:r>
          </w:p>
        </w:tc>
      </w:tr>
      <w:tr w:rsidR="007D4EFF" w14:paraId="245017C8" w14:textId="77777777">
        <w:trPr>
          <w:trHeight w:val="181"/>
        </w:trPr>
        <w:tc>
          <w:tcPr>
            <w:tcW w:w="6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10DFB9" w14:textId="77777777" w:rsidR="007D4EFF" w:rsidRDefault="007D4EFF" w:rsidP="007D4EFF">
            <w:pPr>
              <w:spacing w:before="80" w:after="4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63736F" w14:textId="0D440AF3" w:rsidR="007D4EFF" w:rsidRDefault="007D4EFF" w:rsidP="007D4EFF">
            <w:pPr>
              <w:spacing w:before="80" w:after="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bookmark=id.30j0zll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>    </w:t>
            </w:r>
          </w:p>
        </w:tc>
      </w:tr>
      <w:tr w:rsidR="007D4EFF" w14:paraId="1E3BF605" w14:textId="77777777">
        <w:trPr>
          <w:cantSplit/>
        </w:trPr>
        <w:tc>
          <w:tcPr>
            <w:tcW w:w="63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FAD1ED0" w14:textId="77777777" w:rsidR="007D4EFF" w:rsidRDefault="007D4EFF" w:rsidP="007D4EFF">
            <w:pPr>
              <w:spacing w:before="80" w:after="4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9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83CC29" w14:textId="77777777" w:rsidR="007D4EFF" w:rsidRDefault="007D4EFF" w:rsidP="007D4EFF">
            <w:pPr>
              <w:spacing w:before="80" w:after="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Can face to face teaching be used rather than online teaching as a way of mitigating the lost time? </w:t>
            </w:r>
          </w:p>
        </w:tc>
      </w:tr>
      <w:tr w:rsidR="007D4EFF" w14:paraId="6B1F1DFD" w14:textId="77777777">
        <w:trPr>
          <w:cantSplit/>
          <w:trHeight w:val="87"/>
        </w:trPr>
        <w:tc>
          <w:tcPr>
            <w:tcW w:w="639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D59EF56" w14:textId="77777777" w:rsidR="007D4EFF" w:rsidRDefault="007D4EFF" w:rsidP="007D4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54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E3FA80E" w14:textId="2948C686" w:rsidR="007D4EFF" w:rsidRDefault="007D4EFF" w:rsidP="007D4EFF">
            <w:pPr>
              <w:spacing w:before="80" w:after="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bookmark=id.1fob9te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>    </w:t>
            </w:r>
          </w:p>
        </w:tc>
      </w:tr>
      <w:tr w:rsidR="007D4EFF" w14:paraId="04F432E4" w14:textId="77777777">
        <w:trPr>
          <w:cantSplit/>
          <w:trHeight w:val="182"/>
        </w:trPr>
        <w:tc>
          <w:tcPr>
            <w:tcW w:w="639" w:type="dxa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23CE6B52" w14:textId="77777777" w:rsidR="007D4EFF" w:rsidRDefault="007D4EFF" w:rsidP="007D4EFF">
            <w:pPr>
              <w:spacing w:before="80" w:after="4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9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F7FEBB" w14:textId="77777777" w:rsidR="007D4EFF" w:rsidRDefault="007D4EFF" w:rsidP="007D4EFF">
            <w:pPr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 laboratory and workshop type classes can the time lost be made up via modification of remaining timetabled classes or will new classes need to be scheduled?</w:t>
            </w:r>
          </w:p>
        </w:tc>
      </w:tr>
      <w:tr w:rsidR="007D4EFF" w14:paraId="57D17BF3" w14:textId="77777777">
        <w:trPr>
          <w:cantSplit/>
          <w:trHeight w:val="181"/>
        </w:trPr>
        <w:tc>
          <w:tcPr>
            <w:tcW w:w="63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750F7F9" w14:textId="77777777" w:rsidR="007D4EFF" w:rsidRDefault="007D4EFF" w:rsidP="007D4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45C633" w14:textId="6FAED44C" w:rsidR="007D4EFF" w:rsidRDefault="007D4EFF" w:rsidP="007D4EFF">
            <w:pPr>
              <w:spacing w:before="80" w:after="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</w:t>
            </w:r>
          </w:p>
        </w:tc>
      </w:tr>
      <w:tr w:rsidR="007D4EFF" w14:paraId="1F7E07B2" w14:textId="77777777" w:rsidTr="00BD7715">
        <w:trPr>
          <w:cantSplit/>
          <w:trHeight w:val="182"/>
        </w:trPr>
        <w:tc>
          <w:tcPr>
            <w:tcW w:w="639" w:type="dxa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57A8C0A1" w14:textId="77777777" w:rsidR="007D4EFF" w:rsidRDefault="007D4EFF" w:rsidP="007D4EFF">
            <w:pPr>
              <w:spacing w:before="80" w:after="4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9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F2C50A" w14:textId="77777777" w:rsidR="007D4EFF" w:rsidRDefault="007D4EFF" w:rsidP="007D4EFF">
            <w:pPr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How will any changes be communicated to students? </w:t>
            </w:r>
          </w:p>
        </w:tc>
      </w:tr>
      <w:tr w:rsidR="007D4EFF" w14:paraId="3514F0EF" w14:textId="77777777" w:rsidTr="00BD7715">
        <w:trPr>
          <w:cantSplit/>
          <w:trHeight w:val="181"/>
        </w:trPr>
        <w:tc>
          <w:tcPr>
            <w:tcW w:w="63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0FA0344" w14:textId="77777777" w:rsidR="007D4EFF" w:rsidRDefault="007D4EFF" w:rsidP="007D4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5C2C1B" w14:textId="5C8EF510" w:rsidR="007D4EFF" w:rsidRDefault="007D4EFF" w:rsidP="007D4EFF">
            <w:pPr>
              <w:spacing w:before="80" w:after="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</w:t>
            </w:r>
          </w:p>
        </w:tc>
      </w:tr>
      <w:tr w:rsidR="007D4EFF" w14:paraId="1168F39D" w14:textId="77777777">
        <w:trPr>
          <w:cantSplit/>
          <w:trHeight w:val="182"/>
        </w:trPr>
        <w:tc>
          <w:tcPr>
            <w:tcW w:w="639" w:type="dxa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1A8D08EC" w14:textId="66C7A7E7" w:rsidR="007D4EFF" w:rsidRDefault="007D4EFF" w:rsidP="007D4EFF">
            <w:pPr>
              <w:spacing w:before="80" w:after="4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9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9C11F0" w14:textId="100E61E2" w:rsidR="007D4EFF" w:rsidRDefault="007D4EFF" w:rsidP="007D4EFF">
            <w:pPr>
              <w:ind w:left="0" w:hanging="2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How will affected examinations be rescheduled?   </w:t>
            </w:r>
          </w:p>
        </w:tc>
      </w:tr>
      <w:tr w:rsidR="007D4EFF" w14:paraId="1D051D8F" w14:textId="77777777">
        <w:trPr>
          <w:cantSplit/>
          <w:trHeight w:val="181"/>
        </w:trPr>
        <w:tc>
          <w:tcPr>
            <w:tcW w:w="639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2569632" w14:textId="77777777" w:rsidR="007D4EFF" w:rsidRDefault="007D4EFF" w:rsidP="007D4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CCAC91" w14:textId="02DE5179" w:rsidR="007D4EFF" w:rsidRDefault="007D4EFF" w:rsidP="007D4EFF">
            <w:pPr>
              <w:spacing w:before="80" w:after="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</w:t>
            </w:r>
          </w:p>
        </w:tc>
      </w:tr>
    </w:tbl>
    <w:p w14:paraId="684BAA20" w14:textId="77777777" w:rsidR="007C204D" w:rsidRDefault="007C204D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9CA69CA" w14:textId="77777777" w:rsidR="007C204D" w:rsidRDefault="007C204D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7C204D" w14:paraId="5948EF35" w14:textId="77777777">
        <w:trPr>
          <w:cantSplit/>
          <w:trHeight w:val="165"/>
        </w:trPr>
        <w:tc>
          <w:tcPr>
            <w:tcW w:w="10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492DE5" w14:textId="77777777" w:rsidR="007C204D" w:rsidRDefault="00000000">
            <w:pPr>
              <w:tabs>
                <w:tab w:val="left" w:pos="252"/>
              </w:tabs>
              <w:spacing w:before="80" w:after="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Specific School Teaching Issues</w:t>
            </w:r>
          </w:p>
          <w:p w14:paraId="037276EC" w14:textId="62FC6379" w:rsidR="007C204D" w:rsidRDefault="00000000">
            <w:pPr>
              <w:tabs>
                <w:tab w:val="left" w:pos="252"/>
              </w:tabs>
              <w:spacing w:before="80" w:after="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Your school may have additional teaching </w:t>
            </w:r>
            <w:r w:rsidR="00064DC6">
              <w:rPr>
                <w:rFonts w:ascii="Calibri" w:eastAsia="Calibri" w:hAnsi="Calibri" w:cs="Calibri"/>
                <w:sz w:val="22"/>
                <w:szCs w:val="22"/>
              </w:rPr>
              <w:t xml:space="preserve">or examination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issues that require contingency planning.  Please outline these issues and the steps you intend to take to address them:</w:t>
            </w:r>
          </w:p>
        </w:tc>
      </w:tr>
      <w:tr w:rsidR="007D4EFF" w14:paraId="4FFD3C46" w14:textId="77777777">
        <w:trPr>
          <w:cantSplit/>
          <w:trHeight w:val="341"/>
        </w:trPr>
        <w:tc>
          <w:tcPr>
            <w:tcW w:w="10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E0DBC4A" w14:textId="5D01447F" w:rsidR="007D4EFF" w:rsidRDefault="007D4EFF" w:rsidP="007D4EFF">
            <w:pPr>
              <w:tabs>
                <w:tab w:val="left" w:pos="252"/>
              </w:tabs>
              <w:spacing w:before="80" w:after="4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    </w:t>
            </w:r>
          </w:p>
        </w:tc>
      </w:tr>
    </w:tbl>
    <w:p w14:paraId="40FE17A8" w14:textId="77777777" w:rsidR="007C204D" w:rsidRDefault="007C204D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EDE53C8" w14:textId="77777777" w:rsidR="007C204D" w:rsidRDefault="007C204D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FC33693" w14:textId="7D1C9DAB" w:rsidR="007C204D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Forms should be completed and retained locally. </w:t>
      </w:r>
    </w:p>
    <w:sectPr w:rsidR="007C2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134" w:bottom="72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5D43" w14:textId="77777777" w:rsidR="007A0885" w:rsidRDefault="007A0885">
      <w:pPr>
        <w:spacing w:line="240" w:lineRule="auto"/>
        <w:ind w:left="0" w:hanging="2"/>
      </w:pPr>
      <w:r>
        <w:separator/>
      </w:r>
    </w:p>
  </w:endnote>
  <w:endnote w:type="continuationSeparator" w:id="0">
    <w:p w14:paraId="791D216E" w14:textId="77777777" w:rsidR="007A0885" w:rsidRDefault="007A08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F9EF" w14:textId="77777777" w:rsidR="007C204D" w:rsidRDefault="007C20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C889" w14:textId="34859E12" w:rsidR="007C20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0"/>
        <w:szCs w:val="20"/>
      </w:rPr>
    </w:pPr>
    <w:bookmarkStart w:id="3" w:name="_heading=h.3znysh7" w:colFirst="0" w:colLast="0"/>
    <w:bookmarkEnd w:id="3"/>
    <w:r>
      <w:rPr>
        <w:rFonts w:ascii="Calibri" w:eastAsia="Calibri" w:hAnsi="Calibri" w:cs="Calibri"/>
        <w:i/>
        <w:color w:val="000000"/>
        <w:sz w:val="20"/>
        <w:szCs w:val="20"/>
      </w:rPr>
      <w:t xml:space="preserve">Rev. </w:t>
    </w:r>
    <w:r w:rsidR="00064DC6">
      <w:rPr>
        <w:rFonts w:ascii="Calibri" w:eastAsia="Calibri" w:hAnsi="Calibri" w:cs="Calibri"/>
        <w:i/>
        <w:color w:val="000000"/>
        <w:sz w:val="20"/>
        <w:szCs w:val="20"/>
      </w:rPr>
      <w:t>3</w:t>
    </w:r>
    <w:r>
      <w:rPr>
        <w:rFonts w:ascii="Calibri" w:eastAsia="Calibri" w:hAnsi="Calibri" w:cs="Calibri"/>
        <w:i/>
        <w:color w:val="000000"/>
        <w:sz w:val="20"/>
        <w:szCs w:val="20"/>
      </w:rPr>
      <w:tab/>
    </w:r>
    <w:r>
      <w:rPr>
        <w:rFonts w:ascii="Calibri" w:eastAsia="Calibri" w:hAnsi="Calibri" w:cs="Calibri"/>
        <w:i/>
        <w:color w:val="000000"/>
        <w:sz w:val="20"/>
        <w:szCs w:val="20"/>
      </w:rPr>
      <w:tab/>
    </w:r>
    <w:r w:rsidR="00064DC6">
      <w:rPr>
        <w:rFonts w:ascii="Calibri" w:eastAsia="Calibri" w:hAnsi="Calibri" w:cs="Calibri"/>
        <w:i/>
        <w:color w:val="000000"/>
        <w:sz w:val="20"/>
        <w:szCs w:val="20"/>
      </w:rPr>
      <w:t>November</w:t>
    </w:r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r w:rsidR="00B52816">
      <w:rPr>
        <w:rFonts w:ascii="Calibri" w:eastAsia="Calibri" w:hAnsi="Calibri" w:cs="Calibri"/>
        <w:i/>
        <w:color w:val="000000"/>
        <w:sz w:val="20"/>
        <w:szCs w:val="20"/>
      </w:rPr>
      <w:t>21</w:t>
    </w:r>
    <w:r w:rsidR="00B52816" w:rsidRPr="00B52816">
      <w:rPr>
        <w:rFonts w:ascii="Calibri" w:eastAsia="Calibri" w:hAnsi="Calibri" w:cs="Calibri"/>
        <w:i/>
        <w:color w:val="000000"/>
        <w:sz w:val="20"/>
        <w:szCs w:val="20"/>
        <w:vertAlign w:val="superscript"/>
      </w:rPr>
      <w:t>st</w:t>
    </w:r>
    <w:proofErr w:type="gramStart"/>
    <w:r w:rsidR="00B52816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i/>
        <w:color w:val="000000"/>
        <w:sz w:val="20"/>
        <w:szCs w:val="20"/>
      </w:rPr>
      <w:t>2022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4AF1" w14:textId="77777777" w:rsidR="007C204D" w:rsidRDefault="007C20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28A9" w14:textId="77777777" w:rsidR="007A0885" w:rsidRDefault="007A0885">
      <w:pPr>
        <w:spacing w:line="240" w:lineRule="auto"/>
        <w:ind w:left="0" w:hanging="2"/>
      </w:pPr>
      <w:r>
        <w:separator/>
      </w:r>
    </w:p>
  </w:footnote>
  <w:footnote w:type="continuationSeparator" w:id="0">
    <w:p w14:paraId="493D8FA4" w14:textId="77777777" w:rsidR="007A0885" w:rsidRDefault="007A08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72BE" w14:textId="77777777" w:rsidR="007C204D" w:rsidRDefault="007C20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4774" w14:textId="720DAF40" w:rsidR="007C204D" w:rsidRDefault="00000000">
    <w:pPr>
      <w:ind w:left="1" w:hanging="3"/>
      <w:jc w:val="center"/>
      <w:rPr>
        <w:rFonts w:ascii="Calibri" w:eastAsia="Calibri" w:hAnsi="Calibri" w:cs="Calibri"/>
        <w:sz w:val="32"/>
        <w:szCs w:val="32"/>
      </w:rPr>
    </w:pPr>
    <w:r>
      <w:rPr>
        <w:rFonts w:ascii="Calibri" w:eastAsia="Calibri" w:hAnsi="Calibri" w:cs="Calibri"/>
        <w:b/>
        <w:sz w:val="32"/>
        <w:szCs w:val="32"/>
      </w:rPr>
      <w:t xml:space="preserve">School </w:t>
    </w:r>
    <w:r w:rsidR="00B379E7">
      <w:rPr>
        <w:rFonts w:ascii="Calibri" w:eastAsia="Calibri" w:hAnsi="Calibri" w:cs="Calibri"/>
        <w:b/>
        <w:sz w:val="32"/>
        <w:szCs w:val="32"/>
      </w:rPr>
      <w:t>Teaching and Learning Contingency</w:t>
    </w:r>
    <w:r>
      <w:rPr>
        <w:rFonts w:ascii="Calibri" w:eastAsia="Calibri" w:hAnsi="Calibri" w:cs="Calibri"/>
        <w:b/>
        <w:sz w:val="32"/>
        <w:szCs w:val="32"/>
      </w:rPr>
      <w:t xml:space="preserve"> Planning for Power Outages</w:t>
    </w:r>
  </w:p>
  <w:p w14:paraId="6207EF00" w14:textId="77777777" w:rsidR="007C204D" w:rsidRDefault="007C20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5548" w14:textId="77777777" w:rsidR="007C204D" w:rsidRDefault="007C20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3FDB"/>
    <w:multiLevelType w:val="multilevel"/>
    <w:tmpl w:val="E2A6A60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731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4D"/>
    <w:rsid w:val="00064DC6"/>
    <w:rsid w:val="007A0885"/>
    <w:rsid w:val="007C204D"/>
    <w:rsid w:val="007C5DB5"/>
    <w:rsid w:val="007D4EFF"/>
    <w:rsid w:val="00AE0A2E"/>
    <w:rsid w:val="00B379E7"/>
    <w:rsid w:val="00B52816"/>
    <w:rsid w:val="00BF6591"/>
    <w:rsid w:val="00C4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71F7"/>
  <w15:docId w15:val="{11C3F78A-3514-4D98-B437-6AF3F447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rFonts w:ascii="Arial" w:hAnsi="Arial" w:cs="Arial"/>
      <w:sz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36"/>
      <w:lang w:val="en-IE"/>
    </w:rPr>
  </w:style>
  <w:style w:type="character" w:styleId="LineNumber">
    <w:name w:val="lin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Number">
    <w:name w:val="List Number"/>
    <w:basedOn w:val="Normal"/>
    <w:pPr>
      <w:numPr>
        <w:numId w:val="1"/>
      </w:numPr>
      <w:ind w:left="-1" w:hanging="1"/>
    </w:pPr>
    <w:rPr>
      <w:rFonts w:ascii="Arial" w:hAnsi="Arial"/>
      <w:lang w:val="en-GB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260"/>
      <w:jc w:val="both"/>
    </w:pPr>
    <w:rPr>
      <w:rFonts w:ascii="Arial" w:hAnsi="Arial"/>
      <w:i/>
      <w:sz w:val="20"/>
    </w:rPr>
  </w:style>
  <w:style w:type="paragraph" w:styleId="BodyText2">
    <w:name w:val="Body Text 2"/>
    <w:basedOn w:val="Normal"/>
    <w:pPr>
      <w:tabs>
        <w:tab w:val="left" w:pos="252"/>
      </w:tabs>
      <w:spacing w:before="80" w:after="40"/>
      <w:jc w:val="both"/>
    </w:pPr>
    <w:rPr>
      <w:rFonts w:ascii="Arial" w:hAnsi="Arial"/>
      <w:sz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z-TopofForm">
    <w:name w:val="HTML Top of Form"/>
    <w:basedOn w:val="Normal"/>
    <w:next w:val="Normal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z-BottomofForm">
    <w:name w:val="HTML Bottom of Form"/>
    <w:basedOn w:val="Normal"/>
    <w:next w:val="Normal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ind w:left="720"/>
      <w:contextualSpacing/>
    </w:pPr>
    <w:rPr>
      <w:rFonts w:ascii="Cambria" w:eastAsia="Cambria" w:hAnsi="Cambria"/>
      <w:lang w:val="en-GB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soBYXvUoKPAN5q7isGPzm3D1AA==">AMUW2mXT3WarjYh7EEF/c4wVrcV15az9tpgYaRVve/N7Otcyax83xgHsQUHt9AYYovfXbeov/0NYhgRyXFyTDbmwd/Xr+rwD10a7fh3kndZYvv+o6L1biDM4C1kV9RyNw0v08SKwxTICgZwi279XCTaVvIjEwnJNBkAHR4A5CxpjHOJ18FGtmDI=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Archbold</dc:creator>
  <cp:lastModifiedBy>Anne Scrivener</cp:lastModifiedBy>
  <cp:revision>3</cp:revision>
  <dcterms:created xsi:type="dcterms:W3CDTF">2022-11-21T15:43:00Z</dcterms:created>
  <dcterms:modified xsi:type="dcterms:W3CDTF">2022-11-21T15:54:00Z</dcterms:modified>
</cp:coreProperties>
</file>